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b/>
          <w:color w:val="2E3338"/>
          <w:sz w:val="24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4"/>
          <w:lang w:eastAsia="es-ES"/>
        </w:rPr>
        <w:t>PLA DE XOC DAVANT LA CRISI DEL COVID19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1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Intervenir la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totalitat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dels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 recursos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sanitaris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privats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i posar-los al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servei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l'interès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general.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Injecció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diners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mitjans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per tal de prevenir 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col·lapse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del sistema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sanitari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2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Obertura de les plantes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d'hospitals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públics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tancades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per les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retallades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.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Amb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compromís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manteniment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posterior per recuperar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nivells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qualitat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previs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 la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crisi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financera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que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avui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demostren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imprescindibles.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3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Moratòria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del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pagament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del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lloguer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.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 Cal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paralitzar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cobrament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rendes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immobiliàries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alleugerir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l'asfíxia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la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població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en un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context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en 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qual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l'economia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comença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paralitzar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-se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ingressos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 disminuir.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4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Moratòria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dels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pagaments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hipotecaris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.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 Cal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paralitzar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cobrament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deutes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d'interessos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per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part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les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entitats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financeres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individus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famílies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petits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comerços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5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Paralització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dels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desnonaments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.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Paralització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desnonaments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així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tots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procediments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judicials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que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pugin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acabar en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desnonament.Especialment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en un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context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l'actual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en 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qual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no 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pot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afegir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més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pressió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 les meses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d'emergència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municipals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ja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normalment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saturades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6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Cobertura del 100% del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salari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.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Incloent-hi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complements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 de les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treballadores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afectades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pel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virus o en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confinament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preventiu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sota 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mateix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tractament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que un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accident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laboral. Que les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mútues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facin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càrrec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cost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econòmic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no la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Seguretat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Social.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7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Cobertura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econòmica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de les cures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. Cobertura del 100% del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salari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 mesura excepcional per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aquelles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treballadores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treballadors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que no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puguin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assistir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al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seu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lloc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treball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per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fer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-se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càrrec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terceres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persones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afectades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pel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virus,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convalescents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o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afectades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pel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tancament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centres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educatius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, de les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residències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gent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gran i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 centres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dia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. De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8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Aturar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tots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els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EROs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o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ERTEs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 que la patronal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hagi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iniciat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o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pretengui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iniciar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durant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aquest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període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d'emergència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9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Pla de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suport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a les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treballadores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treballadors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per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compte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propi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.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Exempció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del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pagament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la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quota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d'autònoms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cobertura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econòmica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per totes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aquelles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persones que no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puguin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desenvolupar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les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seves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tasques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laborals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per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motius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confinament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malaltia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o per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fer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-se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càrrec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terceres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persones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afectades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directament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o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indirectament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pel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virus.</w:t>
      </w:r>
    </w:p>
    <w:p w:rsidR="000669C8" w:rsidRPr="000669C8" w:rsidRDefault="000669C8" w:rsidP="000669C8">
      <w:pPr>
        <w:spacing w:after="0" w:line="240" w:lineRule="auto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</w:p>
    <w:p w:rsidR="000669C8" w:rsidRPr="000669C8" w:rsidRDefault="000669C8" w:rsidP="000669C8">
      <w:pPr>
        <w:numPr>
          <w:ilvl w:val="0"/>
          <w:numId w:val="10"/>
        </w:numPr>
        <w:spacing w:after="0" w:line="240" w:lineRule="auto"/>
        <w:ind w:left="360"/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</w:pPr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Programa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d'informació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 xml:space="preserve"> a la </w:t>
      </w:r>
      <w:proofErr w:type="spellStart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població</w:t>
      </w:r>
      <w:proofErr w:type="spellEnd"/>
      <w:r w:rsidRPr="000669C8">
        <w:rPr>
          <w:rFonts w:ascii="Courier New" w:eastAsia="Times New Roman" w:hAnsi="Courier New" w:cs="Courier New"/>
          <w:b/>
          <w:bCs/>
          <w:color w:val="2E3338"/>
          <w:sz w:val="21"/>
          <w:szCs w:val="21"/>
          <w:lang w:eastAsia="es-ES"/>
        </w:rPr>
        <w:t>.</w:t>
      </w:r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Informació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diària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didàctica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clara i rigorosa de la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situació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real,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d'obligat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compliment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 per 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tots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els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mitjans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comunicació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de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masses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, per calmar a la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població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confrontar les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fakes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news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informacions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confuses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 xml:space="preserve"> i </w:t>
      </w:r>
      <w:proofErr w:type="spellStart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alarmistes</w:t>
      </w:r>
      <w:proofErr w:type="spellEnd"/>
      <w:r w:rsidRPr="000669C8">
        <w:rPr>
          <w:rFonts w:ascii="Courier New" w:eastAsia="Times New Roman" w:hAnsi="Courier New" w:cs="Courier New"/>
          <w:color w:val="2E3338"/>
          <w:sz w:val="21"/>
          <w:szCs w:val="21"/>
          <w:lang w:eastAsia="es-ES"/>
        </w:rPr>
        <w:t>.</w:t>
      </w:r>
    </w:p>
    <w:p w:rsidR="009F0A95" w:rsidRPr="000669C8" w:rsidRDefault="009F0A95">
      <w:pPr>
        <w:rPr>
          <w:sz w:val="21"/>
          <w:szCs w:val="21"/>
        </w:rPr>
      </w:pPr>
    </w:p>
    <w:sectPr w:rsidR="009F0A95" w:rsidRPr="000669C8" w:rsidSect="009F0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F44"/>
    <w:multiLevelType w:val="multilevel"/>
    <w:tmpl w:val="ED7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C3023"/>
    <w:multiLevelType w:val="multilevel"/>
    <w:tmpl w:val="AF8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A6B1A"/>
    <w:multiLevelType w:val="multilevel"/>
    <w:tmpl w:val="389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A08C9"/>
    <w:multiLevelType w:val="multilevel"/>
    <w:tmpl w:val="726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5F04C5"/>
    <w:multiLevelType w:val="multilevel"/>
    <w:tmpl w:val="3AF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DD143E"/>
    <w:multiLevelType w:val="multilevel"/>
    <w:tmpl w:val="941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E4FDA"/>
    <w:multiLevelType w:val="multilevel"/>
    <w:tmpl w:val="4D0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6564E3"/>
    <w:multiLevelType w:val="multilevel"/>
    <w:tmpl w:val="2E2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12159E"/>
    <w:multiLevelType w:val="multilevel"/>
    <w:tmpl w:val="06B2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AC7214"/>
    <w:multiLevelType w:val="multilevel"/>
    <w:tmpl w:val="94FC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669C8"/>
    <w:rsid w:val="000669C8"/>
    <w:rsid w:val="00874BBB"/>
    <w:rsid w:val="008F2D9D"/>
    <w:rsid w:val="009543B4"/>
    <w:rsid w:val="009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9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b">
    <w:name w:val="b"/>
    <w:basedOn w:val="Tipusdelletraperdefectedelpargraf"/>
    <w:rsid w:val="000669C8"/>
  </w:style>
  <w:style w:type="character" w:customStyle="1" w:styleId="author-a-z83zz73zz78zz88zbdz75zz66zz85zsz86zxz72z2z89zx">
    <w:name w:val="author-a-z83zz73zz78zz88zbdz75zz66zz85zsz86zxz72z2z89zx"/>
    <w:basedOn w:val="Tipusdelletraperdefectedelpargraf"/>
    <w:rsid w:val="000669C8"/>
  </w:style>
  <w:style w:type="character" w:customStyle="1" w:styleId="author-a-z71zz77zwz78z5xnz80zpaz81z0ptz86zz78z">
    <w:name w:val="author-a-z71zz77zwz78z5xnz80zpaz81z0ptz86zz78z"/>
    <w:basedOn w:val="Tipusdelletraperdefectedelpargraf"/>
    <w:rsid w:val="000669C8"/>
  </w:style>
  <w:style w:type="character" w:customStyle="1" w:styleId="author-a-z79zz76zz85z2z84z2uz73z2z84zv8z70zjz77zy">
    <w:name w:val="author-a-z79zz76zz85z2z84z2uz73z2z84zv8z70zjz77zy"/>
    <w:basedOn w:val="Tipusdelletraperdefectedelpargraf"/>
    <w:rsid w:val="0006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3343-7D18-4C2C-813B-6BDC0897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Convidats</dc:creator>
  <cp:lastModifiedBy>Convidats</cp:lastModifiedBy>
  <cp:revision>1</cp:revision>
  <dcterms:created xsi:type="dcterms:W3CDTF">2020-03-12T17:26:00Z</dcterms:created>
  <dcterms:modified xsi:type="dcterms:W3CDTF">2020-03-12T17:28:00Z</dcterms:modified>
</cp:coreProperties>
</file>